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93F9" w14:textId="6DE7A16B" w:rsidR="003E42CC" w:rsidRPr="003E42CC" w:rsidRDefault="003E42CC" w:rsidP="005C5C1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5"/>
          <w:szCs w:val="25"/>
          <w:lang w:val="ru-RU" w:eastAsia="ro-MD"/>
          <w14:ligatures w14:val="none"/>
        </w:rPr>
        <w:t>НАЦИОНАЛЬНЫЙ БАНК МОЛДОВЫ</w:t>
      </w:r>
    </w:p>
    <w:p w14:paraId="37E461A4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4F82B488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ПОСТАНОВЛЕНИЕ</w:t>
      </w:r>
    </w:p>
    <w:p w14:paraId="6454B68C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о внесении изменений в Регламент о буферах капитала банков,</w:t>
      </w:r>
    </w:p>
    <w:p w14:paraId="20EBFD57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утвержденный Постановлением Исполнительного комитета</w:t>
      </w:r>
    </w:p>
    <w:p w14:paraId="1862BC56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Национального банка Молдовы № 110/2018</w:t>
      </w:r>
    </w:p>
    <w:p w14:paraId="1EDFFEE5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 </w:t>
      </w:r>
    </w:p>
    <w:p w14:paraId="12424DE4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№ 3  от  09.01.2025</w:t>
      </w:r>
    </w:p>
    <w:p w14:paraId="14B2EE3C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  <w:r w:rsidRPr="003E42CC">
        <w:rPr>
          <w:rFonts w:ascii="Arial" w:eastAsia="Times New Roman" w:hAnsi="Arial" w:cs="Arial"/>
          <w:i/>
          <w:iCs/>
          <w:kern w:val="0"/>
          <w:lang w:val="ru-RU" w:eastAsia="ro-MD"/>
          <w14:ligatures w14:val="none"/>
        </w:rPr>
        <w:t>(в силу 16.02.2025)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2F6A356F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1890C1A9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kern w:val="0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lang w:val="ru-RU" w:eastAsia="ro-MD"/>
          <w14:ligatures w14:val="none"/>
        </w:rPr>
        <w:t>Мониторул Офичиал ал Р. Молдова № 8-10 ст. 22 от 16.01.2025</w:t>
      </w:r>
    </w:p>
    <w:p w14:paraId="04623E2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47F7E64A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* * *</w:t>
      </w:r>
    </w:p>
    <w:p w14:paraId="0C4A899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На основании п.а) ст.44 и 46 Закона о Национальном банке Молдовы №548/1995 (повторное опубликование: Официальный монитор Республики Молдова, 2015, № 297-300, ст.544), а также ст.63 Закона о деятельности банков № 202/2017 (Официальный монитор Республики Молдова, 2017, №434-439, ст.727) Исполнительный комитет Национального банка Молдовы</w:t>
      </w:r>
    </w:p>
    <w:p w14:paraId="228D1E21" w14:textId="77777777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ПОСТАНОВЛЯЕТ:</w:t>
      </w:r>
    </w:p>
    <w:p w14:paraId="1AC99B4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Данное постановление воплощает ст.1 (п.45-47 и п.49-52) Директивы (ЕС) 2019/878 Европейского Парламента и Совета от 20 мая 2019 г., вносящей поправки в Директиву 2013/36/ЕС в отношении исключенных организаций, холдинговых финансовых компаний, смешанных холдинговых финансовых компаний, вознаграждения, мер и полномочий надзора и мер по сохранению капитала, опубликованной в Официальном бюллетене Европейского Союза № L 150 от 7 июня 2019 г., № CELEX: 32019L0878 с поправками, внесенными Директивой (ЕС) 2021/338 Европейского Парламента и Совета от 16 февраля 2021 г., вносящей поправки в Директиву 2014/65/ЕС в отношении требований в плане информации, управления продукцией и ограничения позиций, и Директивы 2013/36/EС и (EС) 2019/878, что касается их применения в случае инвестиционных компаний, чтобы способствовать восстановлению после кризиса, вызванного COVID-19.</w:t>
      </w:r>
    </w:p>
    <w:p w14:paraId="4356AA9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В Постановление Исполнительного комитета Национального банка Молдовы № 110/2018 об утверждении Регламента о буферах капитала банков (Официальный монитор Республики Молдова, 2018, № 183–194, ст.900), зарегистрированное в Министерстве юстиции Республики Молдова под номером 1333/2018, внести следующие изменения:</w:t>
      </w:r>
    </w:p>
    <w:p w14:paraId="6EDC2F3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1) В условии о принятии постановления текст "№ 548-XIII от 21 июля 1995 г." и текст "№ 202 от 6 октября 2017 г." заменить текстом "№ 548/1995" и соответственно "№ 202/2017", а слова "и дополнениями" исключить.</w:t>
      </w:r>
    </w:p>
    <w:p w14:paraId="100D07B6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2) В условии о воплощении слова "и инвестиционными фирмами" исключить, а текст "Директивой (ЕС) 2015/2366 Европейского Парламента и Совета от 25 ноября 2015 о платежных услугах в рамках внутреннего рынка, вносящей изменения в директивы 2002/65/СE, 2009/110/EС и 2013/36/ЕС и Регламент (ЕС) № 1093/2010, и отмены Директивы 2007/64/EC, опубликованной в Официальном бюллетене Европейского Союза № L 337/35 от 23 декабря 2015" заменить текстом "Директивой (ЕС) 2023/2864 Европейского Парламента и Совета от 13 декабря 2023 года, вносящей изменения в некоторые директивы, в отношении создания и функционирования единой точки европейского доступа, опубликованной в Официальном бюллетене Европейского Союза № L 1 от 20 декабря 2023 г.".</w:t>
      </w:r>
    </w:p>
    <w:p w14:paraId="5EED8EC8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3) Пункт 2 после текста "ст.727)" дополнить текстом "(далее: Закон № 202/2017)".</w:t>
      </w:r>
    </w:p>
    <w:p w14:paraId="5A8B7B4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lastRenderedPageBreak/>
        <w:t>4) В пункте 6 текст "нормативными актами Национального банка Молдовы по собственным средствам банков и требованиям капитала" заменить текстом "Регламентом о собственных средствах банков и требованиях капитала, утвержденным Постановлением Исполнительного комитета Национального банка Молдовы № 109/2018 (далее – Регламент № 109/2018).".</w:t>
      </w:r>
    </w:p>
    <w:p w14:paraId="3406215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5) На протяжении всего регламента слова "нормативные акты Национального банка Молдовы о собственных средствах банка и требованиях капитала" и текст "Закон о деятельности банков № 202 от 6 октября 2017" в любой грамматической форме заменить текстом "Регламент № 109/2018" и, соответственно, "Закон № 202/2017" в соответствующей грамматической форме.".</w:t>
      </w:r>
    </w:p>
    <w:p w14:paraId="6A3A2E2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6) Дополнить пунктами 6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и 6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550920F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6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Банки не должны использовать основные собственные средства первого уровня, которые поддерживаются для выполнения требования по комбинированному буферу для любого из требований по собственным средствам, предусмотренных в пункте 130 Регламента № 109/2018, и дополнительных требований к собственным средствам, предусмотренных в частях (3)–(5) статьи 139 Закона № 202/2017, в которых рассматриваются другие риски, помимо риска, связанного с чрезмерным использованием эффекта рычага.</w:t>
      </w:r>
    </w:p>
    <w:p w14:paraId="5A42E0FF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6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Банки не должны использовать основные собственные средства первого уровня, которые поддерживаются для соответствия одному из элементов требования комбинированного буфера, для того чтобы обеспечить соблюдение других применимых элементов требования комбинированного буфера".</w:t>
      </w:r>
    </w:p>
    <w:p w14:paraId="52BE9018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7) В пункте 8 слова "в соответствии с" дополнить текстом "пунктом 132".</w:t>
      </w:r>
    </w:p>
    <w:p w14:paraId="73AAD36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8) Пункт 9 дополнить текстом "на индивидуальной и консолидированной основе".</w:t>
      </w:r>
    </w:p>
    <w:p w14:paraId="7B7D7C8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9) Пункт 13 дополнить текстом "на индивидуальной и консолидированной основе. Данный буфер состоит из основных собственных средств первого уровня.", а слово "умноженной" заменить словом "умноженный".</w:t>
      </w:r>
    </w:p>
    <w:p w14:paraId="181EF3A1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10) В пункте 14 слова "нормативных актах Национального банка Молдовы" заменить текстом "Регламенте № 109/2018".</w:t>
      </w:r>
    </w:p>
    <w:p w14:paraId="76751DF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11) Пункт 18 изложить в следующей редакции:</w:t>
      </w:r>
    </w:p>
    <w:p w14:paraId="060B423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18.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Общие требования к собственным средствам для кредитного риска, используемые для расчета коэффициента, указанного в пункте 17, определяются в соответствии с положениями следующих нормативных актов Национального банка Молдовы:</w:t>
      </w:r>
    </w:p>
    <w:p w14:paraId="78F89F9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1) Регламент о подходе к кредитному риску для банков согласно стандартизованному подходу, утвержденный Постановлением Исполнительного комитета Национального банка Молдовы № 111/2018 (далее – Регламент № 111/2018);</w:t>
      </w:r>
    </w:p>
    <w:p w14:paraId="750F0246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2) Регламент о техниках снижения кредитного риска, используемых банками, утвержденный Постановлением Исполнительного комитета Национального банка Молдовы № 112/2018 (далее – Регламент № 112/2018);</w:t>
      </w:r>
    </w:p>
    <w:p w14:paraId="5BD72E0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3) Регламент о подходе к рыночному риску согласно стандартизованному подходу, утвержденный Постановлением Исполнительного комитета Национального банка Молдовы № 114/2018 (далее – Регламент № 114/2018).".</w:t>
      </w:r>
    </w:p>
    <w:p w14:paraId="690E2426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12) В пункте 19 подпункты 1) и 2) изложить в следующей редакции:</w:t>
      </w:r>
    </w:p>
    <w:p w14:paraId="5E8DC2EF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"1) требований к собственным средствам для кредитного риска, предусмотренных в следующих нормативных актах Национального банка Молдовы:</w:t>
      </w:r>
    </w:p>
    <w:p w14:paraId="7F7C31B2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a) Регламент № 111/2018;</w:t>
      </w:r>
    </w:p>
    <w:p w14:paraId="5A8B88E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b) Регламент № 112/2018;</w:t>
      </w:r>
    </w:p>
    <w:p w14:paraId="3610D154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lastRenderedPageBreak/>
        <w:t>2) в случае если подверженность находится во владении в торговом портфеле - требований к собственным средствам для специфического риска, предусмотренных Регламентом № 114/2018.".</w:t>
      </w:r>
    </w:p>
    <w:p w14:paraId="3E3B4634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13) Пункт 30 изложить в следующей редакции:</w:t>
      </w:r>
    </w:p>
    <w:p w14:paraId="030105B2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30.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ежеквартально оценивает интенсивность цикличного системного риска и характер адекватности ставки контрциклического буфера для Республики Молдова и устанавливает или корректирует ставку контрциклического буфера для Республики Молдова, если в этом есть необходимость. В этом процессе Национальный банк Молдовы учитывает индикативную систему для буфера, рассчитанную в соответствии с пунктом 29, и другие переменные и сведения, которые Национальный банк Молдовы считает необходимыми для подхода к системному циклическому риску".</w:t>
      </w:r>
    </w:p>
    <w:p w14:paraId="5944381B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14) В пункте 58 текст "до 2%" заменить текстом "до 3%".</w:t>
      </w:r>
    </w:p>
    <w:p w14:paraId="292957B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15) Дополнить пунктом 58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321744F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58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 учетом рекомендаций назначенного национального макропруденциального органа, определенных в соответствии с действующим законодательством, Национальный банк Молдовы может потребовать от общества типа O-SII на консолидированной или индивидуальной основе, в зависимости от обстоятельств, поддерживать буфер O-SII более 3% от общей стоимости подверженности к риску.".</w:t>
      </w:r>
    </w:p>
    <w:p w14:paraId="41BDEC7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16) Пункт 63 изложить в следующей редакции:</w:t>
      </w:r>
    </w:p>
    <w:p w14:paraId="2E2522D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63.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Без ущерба для главы V и пункта 58, в случае если общество типа O-SII из Республики Молдова является филиалом общества типа О-SII, которое является либо банком либо группой, управляемой материнским банком иностранного государства, и является предметом буфера, специфичного обществу типа O-SII на консолидированной основе, буфер, который применяется на индивидуальном уровне для общества типа O-SII, которое является филиалом из Республики Молдова, не должен превышать наименьшую совокупность из следующих:</w:t>
      </w:r>
    </w:p>
    <w:p w14:paraId="61B65FE1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1) сумма буферной ставки O-SII, применимой к группе на консолидированной основе, и 1% от общей стоимости подверженности к риску; и</w:t>
      </w:r>
    </w:p>
    <w:p w14:paraId="2C89296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2) 3% от общей стоимости подверженности к риску или ставка буфера, специфичного обществу типа O-SII, применяемая к группе на консолидированной основе, установленным Национальным банком Молдовы в соответствии со статьей 58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.".</w:t>
      </w:r>
    </w:p>
    <w:p w14:paraId="25065F7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17) Название части 4 "Информирование о буфере O-SII" главы IV дополнить словами "и соотношение с буфером системного риска".</w:t>
      </w:r>
    </w:p>
    <w:p w14:paraId="0089F6AF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18) Часть 4 главы IV дополнить пунктом 65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47C95AD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65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В случае если банк, является предметом буфера системного риска, установленного в соответствии с пунктом 70, данный буфер совмещается с буфером O-SII, который применяется в соответствии с настоящей главой.".</w:t>
      </w:r>
    </w:p>
    <w:p w14:paraId="12AF881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19) Часть 5 "Соотношение между буфером O-SII и буфером системного риска" главы IV признать утратившей силу.</w:t>
      </w:r>
    </w:p>
    <w:p w14:paraId="7305657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20) Пункт 70 изложить в следующей редакции:</w:t>
      </w:r>
    </w:p>
    <w:p w14:paraId="3112C1D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70.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может установить буфер системного риска для предупреждения и снижения макропруденциальных или системных рисков, которые не покрыты другими нормативными актами, разработанными на основании Закона № 202/2017, и положениями части 2 главы III и главы IV данного регламента, в смысле риска пертурбации финансовой системы, которая может привести к значительным отрицательным последствиям для финансовой системы и реальной экономики Республики Молдова.".</w:t>
      </w:r>
    </w:p>
    <w:p w14:paraId="37A39B71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21) Пункт 71 изложить в следующей редакции:</w:t>
      </w:r>
    </w:p>
    <w:p w14:paraId="1A8F1053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lastRenderedPageBreak/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71.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В случае если Национальный банк Молдовы поступает согласно пункту 70, банки рассчитывают буфер системного риска, на индивидуальной или консолидированной основе, следующим образом:</w:t>
      </w:r>
    </w:p>
    <w:p w14:paraId="7D72048F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1A25DBEF" w14:textId="4C5B3878" w:rsidR="003E42CC" w:rsidRPr="003E42CC" w:rsidRDefault="003E42CC" w:rsidP="003E42C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noProof/>
          <w:kern w:val="0"/>
          <w:sz w:val="24"/>
          <w:szCs w:val="24"/>
          <w:lang w:val="ru-RU" w:eastAsia="ro-MD"/>
          <w14:ligatures w14:val="none"/>
        </w:rPr>
        <w:drawing>
          <wp:inline distT="0" distB="0" distL="0" distR="0" wp14:anchorId="6306F3DF" wp14:editId="00976DC8">
            <wp:extent cx="2266950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2E93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где:</w:t>
      </w:r>
    </w:p>
    <w:p w14:paraId="12CE9393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BSR = буфер системного риска;</w:t>
      </w:r>
    </w:p>
    <w:p w14:paraId="1A001D8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r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bscript"/>
          <w:lang w:val="ru-RU" w:eastAsia="ro-MD"/>
          <w14:ligatures w14:val="none"/>
        </w:rPr>
        <w:t>T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= ставка буфера, применяемая к общей совокупности подверженности риску банка;</w:t>
      </w:r>
    </w:p>
    <w:p w14:paraId="1179CDE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E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bscript"/>
          <w:lang w:val="ru-RU" w:eastAsia="ro-MD"/>
          <w14:ligatures w14:val="none"/>
        </w:rPr>
        <w:t>T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= общая совокупность подверженности риску банка, рассчитанная в соответствии с пунктом 132 Регламента № 109/2018;</w:t>
      </w:r>
    </w:p>
    <w:p w14:paraId="08DD45E1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i = индекс, обозначающий подгруппу подверженностей, как указано в пункте 76;</w:t>
      </w:r>
    </w:p>
    <w:p w14:paraId="2BCE813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r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bscript"/>
          <w:lang w:val="ru-RU" w:eastAsia="ro-MD"/>
          <w14:ligatures w14:val="none"/>
        </w:rPr>
        <w:t>i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= ставка буфера, применимая к совокупности подверженности риску подгруппы подверженностей i;</w:t>
      </w:r>
    </w:p>
    <w:p w14:paraId="2C40B2F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Ei = общая совокупность подверженности риску банка для подгруппы подверженностей i, рассчитанная в соответствии с пунктом 132 Регламента № 109/2018.".</w:t>
      </w:r>
    </w:p>
    <w:p w14:paraId="491F65BB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22) В пункте 75 в первом предложении после слов "буфер системного риска" дополнить текстом "всех рисков или одной подгруппы подверженностей, как указано в пункте 76". Второе предложение дополнить словами "и подверженностей".</w:t>
      </w:r>
    </w:p>
    <w:p w14:paraId="548E9E42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23) Пункт 76 изложить в следующей редакции:</w:t>
      </w:r>
    </w:p>
    <w:p w14:paraId="7E5A3652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76.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Буфер системного риска может применяться:</w:t>
      </w:r>
    </w:p>
    <w:p w14:paraId="65E2DAA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1) ко всем подверженностям на территории Республики Молдова;</w:t>
      </w:r>
    </w:p>
    <w:p w14:paraId="4AEB240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2) следующим секторальным подверженностям на территории Республики Молдова:</w:t>
      </w:r>
    </w:p>
    <w:p w14:paraId="39D278A3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а) ко всем подверженностям ритейл перед физическими лицами, которые гарантированы жилым недвижимым имуществом;</w:t>
      </w:r>
    </w:p>
    <w:p w14:paraId="5A6AD95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b) ко всем подверженностям перед юридическими лицами, которые гарантированы ипотекой на коммерческую недвижимость;</w:t>
      </w:r>
    </w:p>
    <w:p w14:paraId="50217796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с) ко всем подверженностям перед юридическими лицами, кроме тех, которые указаны в пункте b);</w:t>
      </w:r>
    </w:p>
    <w:p w14:paraId="2EF5952D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d) ко всем подверженностям перед физическими лицами, кроме тех, которые указаны в пункте a);</w:t>
      </w:r>
    </w:p>
    <w:p w14:paraId="1E68B77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e) к другим видам секторальных подверженностей.</w:t>
      </w:r>
    </w:p>
    <w:p w14:paraId="32531B16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3) ко всем подверженностям с территории других государств;</w:t>
      </w:r>
    </w:p>
    <w:p w14:paraId="3942E014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4) к секторальным подверженностям, идентифицированным в подпункте 2), с территории других государств, только для разрешения признания ставки буфера, установленной другим государством в соответствии с частью 4 настоящей главы;</w:t>
      </w:r>
    </w:p>
    <w:p w14:paraId="559B24DF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5) к подгруппам любой из категорий подверженностей, идентифицированных в подпункте 2), в зависимости от типа дебитора или сектора контрагента, типа подверженности, типа реальной гарантии, профиля риска, географического региона".</w:t>
      </w:r>
    </w:p>
    <w:p w14:paraId="3BE27566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24) Пункт 77 дополнить подпунктом 3) следующего содержания:</w:t>
      </w:r>
    </w:p>
    <w:p w14:paraId="79BEA39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3) буфер системного риска не используется для основания рисков, на которые распространяются положения глав III и IV настоящего регламента.".</w:t>
      </w:r>
    </w:p>
    <w:p w14:paraId="2196DA62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25) Пункт 78 дополнить подпунктом 6) следующего содержания:</w:t>
      </w:r>
    </w:p>
    <w:p w14:paraId="3344A543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"6) в случае, если ставка буфера системного риска применяется ко всем подверженностям, обоснование причины, по которой Национальный банк Молдовы считает, что буфер системного риска не представляет собой 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lastRenderedPageBreak/>
        <w:t>дублирование функционирования буфера O-SII, предусмотренного главой IV настоящего регламента.".</w:t>
      </w:r>
    </w:p>
    <w:p w14:paraId="6B84D600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26) Пункт 80,</w:t>
      </w:r>
    </w:p>
    <w:p w14:paraId="6212B5F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подпункте 1) после слова "ставку" дополнить словами "или ставки";</w:t>
      </w:r>
    </w:p>
    <w:p w14:paraId="02DB70DE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дополнить подпунктом 2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) следующего содержания: "2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) подверженности, к которым применяются ставка или ставки буфера системного риска;";</w:t>
      </w:r>
    </w:p>
    <w:p w14:paraId="3785A79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подпункте 3) слово "буфера" заменить словами "ставки или ставок буфера";</w:t>
      </w:r>
    </w:p>
    <w:p w14:paraId="1D7B863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подпункте 4) слова "установленную или восстановленную ставку" заменить словами "установленные или восстановленные ставку или ставки".</w:t>
      </w:r>
    </w:p>
    <w:p w14:paraId="26D85FC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27) Дополнить пунктом 83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55DECB1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83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В случае если Национальный банк Молдовы устанавливает ставку буфера системного риска для банков Республики Молдова в соответствии с пунктом 83, соответствующий буфер системного риска может обобщаться с буфером системного риска, применяемым в соответствии с пунктом 70, при условии, что буферы будут носить различные риски. В случае если буферы носят одни и те же риски, применяется только буфер с самой высокой ставкой.".</w:t>
      </w:r>
    </w:p>
    <w:p w14:paraId="5F2289A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28) Дополнить пунктом 87</w:t>
      </w:r>
      <w:r w:rsidRPr="003E42CC">
        <w:rPr>
          <w:rFonts w:ascii="Arial" w:eastAsia="Times New Roman" w:hAnsi="Arial" w:cs="Arial"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следующего содержания:</w:t>
      </w:r>
    </w:p>
    <w:p w14:paraId="4B08748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87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Считается, что банк не выполняет требование относительно комбинированного буфера, если он не владеет собственными средствами в необходимом объеме и необходимого качества для выполнения одновременно требования комбинированного буфера и каждого из требований, предусмотренных Регламентом № 109/2018 и любых требований, установленных на базе части (3)-(5) статьи 139 Закона № 202/2017, которые рассматривают риски, отличные от риска, связанного с чрезмерным использованием эффекта рычага.".</w:t>
      </w:r>
    </w:p>
    <w:p w14:paraId="1E6B7893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29) В пункте 101, в подпунктах 1) и 2),</w:t>
      </w:r>
    </w:p>
    <w:p w14:paraId="1BFD59D9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слова "вытекающих из последнего решения о распределении доходов или после принятия любой из мер" заменить словами "за вычетом любого распределения прибыли или любых выплат, полученных в результате процессов";</w:t>
      </w:r>
    </w:p>
    <w:p w14:paraId="616CA762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подпункте 2) слово "требованиями" исключить;</w:t>
      </w:r>
    </w:p>
    <w:p w14:paraId="205E345E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подпункте 3) слово "налога" заменить словами "пошлин и налогов".</w:t>
      </w:r>
    </w:p>
    <w:p w14:paraId="590BC4DA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30) В пункте 102 подпункт 1) изложить в следующей редакции:</w:t>
      </w:r>
    </w:p>
    <w:p w14:paraId="338BBCB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"1) основными собственными средствами первого уровня, поддержанными банком и которые не используются для выполнения требования к собственным средствам, предусмотренного пунктом 130 Регламента № 109/2018, и требования к дополнительным собственным средствам, предусмотренного частями (3) – (5) пункта 139 Закона № 202/2017, в котором рассматриваются риски, отличные от риска, связанного с чрезмерным использованием эффекта рычага, выраженных в процентах от общей стоимости подверженности к риску, и".</w:t>
      </w:r>
    </w:p>
    <w:p w14:paraId="12D3399C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31) В приложении к Регламенту,</w:t>
      </w:r>
    </w:p>
    <w:p w14:paraId="4C55BE95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пункте 7 слова "нормативными актами Национального банка Молдовы об отношении к кредитному риску для банков согласно стандартизованному подходу" заменить текстом "Регламентом № 111/2018";</w:t>
      </w:r>
    </w:p>
    <w:p w14:paraId="107D3AB7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в пункте 11 слова "нормативными актами по собственным средствам банков и требованиям капитала" заменить текстом "Регламентом № 109/2018".</w:t>
      </w:r>
    </w:p>
    <w:p w14:paraId="2F423721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> </w:t>
      </w:r>
    </w:p>
    <w:p w14:paraId="1A49ACC1" w14:textId="77777777" w:rsidR="003E42CC" w:rsidRPr="003E42CC" w:rsidRDefault="003E42CC" w:rsidP="003E42C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  <w:r w:rsidRPr="003E42CC">
        <w:rPr>
          <w:rFonts w:ascii="Arial" w:eastAsia="Times New Roman" w:hAnsi="Arial" w:cs="Arial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3E42CC"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  <w:t xml:space="preserve"> Настоящее постановление вступает в силу по истечении одного месяца со дня опубликования в Официальном мониторе Республики Молдова.</w:t>
      </w:r>
    </w:p>
    <w:tbl>
      <w:tblPr>
        <w:tblW w:w="7608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3"/>
        <w:gridCol w:w="2015"/>
      </w:tblGrid>
      <w:tr w:rsidR="003E42CC" w:rsidRPr="003E42CC" w14:paraId="51F2B72D" w14:textId="77777777" w:rsidTr="00A13693">
        <w:trPr>
          <w:trHeight w:val="2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177531B2" w14:textId="77777777" w:rsidR="003E42CC" w:rsidRPr="003E42CC" w:rsidRDefault="003E42CC" w:rsidP="003E4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E42C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03B61" w14:textId="77777777" w:rsidR="003E42CC" w:rsidRPr="003E42CC" w:rsidRDefault="003E42CC" w:rsidP="003E4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</w:p>
        </w:tc>
      </w:tr>
      <w:tr w:rsidR="003E42CC" w:rsidRPr="003E42CC" w14:paraId="1A827D33" w14:textId="77777777" w:rsidTr="00A13693">
        <w:trPr>
          <w:trHeight w:val="2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76A295D" w14:textId="77777777" w:rsidR="003E42CC" w:rsidRPr="003E42CC" w:rsidRDefault="003E42CC" w:rsidP="003E4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E42C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1C3D4" w14:textId="77777777" w:rsidR="003E42CC" w:rsidRPr="003E42CC" w:rsidRDefault="003E42CC" w:rsidP="003E4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E42C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Анка-Дана ДРАГУ</w:t>
            </w:r>
          </w:p>
        </w:tc>
      </w:tr>
      <w:tr w:rsidR="003E42CC" w:rsidRPr="003E42CC" w14:paraId="63A22DFA" w14:textId="77777777" w:rsidTr="00A13693">
        <w:trPr>
          <w:trHeight w:val="25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1B09D7A2" w14:textId="77777777" w:rsidR="003E42CC" w:rsidRPr="003E42CC" w:rsidRDefault="003E42CC" w:rsidP="003E4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</w:pPr>
            <w:r w:rsidRPr="003E42CC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o-MD"/>
                <w14:ligatures w14:val="none"/>
              </w:rPr>
              <w:t>№ 3. Кишинэу, 9 января 2025 г.</w:t>
            </w:r>
          </w:p>
        </w:tc>
      </w:tr>
    </w:tbl>
    <w:p w14:paraId="595E1CA9" w14:textId="3749B001" w:rsidR="00B6359A" w:rsidRPr="00A13693" w:rsidRDefault="00B6359A" w:rsidP="00A1369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ru-RU" w:eastAsia="ro-MD"/>
          <w14:ligatures w14:val="none"/>
        </w:rPr>
      </w:pPr>
    </w:p>
    <w:sectPr w:rsidR="00B6359A" w:rsidRPr="00A1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FCF"/>
    <w:rsid w:val="00095356"/>
    <w:rsid w:val="001549CD"/>
    <w:rsid w:val="001D37C2"/>
    <w:rsid w:val="0023274B"/>
    <w:rsid w:val="002A0F08"/>
    <w:rsid w:val="002D1722"/>
    <w:rsid w:val="002E60F3"/>
    <w:rsid w:val="003B2558"/>
    <w:rsid w:val="003E42CC"/>
    <w:rsid w:val="004624BF"/>
    <w:rsid w:val="00587857"/>
    <w:rsid w:val="005C5C18"/>
    <w:rsid w:val="007E2FCF"/>
    <w:rsid w:val="00866504"/>
    <w:rsid w:val="00874A87"/>
    <w:rsid w:val="008F52D1"/>
    <w:rsid w:val="0098097F"/>
    <w:rsid w:val="00A13693"/>
    <w:rsid w:val="00AD1ABD"/>
    <w:rsid w:val="00B20369"/>
    <w:rsid w:val="00B44BCE"/>
    <w:rsid w:val="00B6359A"/>
    <w:rsid w:val="00BA0755"/>
    <w:rsid w:val="00E33737"/>
    <w:rsid w:val="00E64353"/>
    <w:rsid w:val="00F215B4"/>
    <w:rsid w:val="00FA0888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129C"/>
  <w15:chartTrackingRefBased/>
  <w15:docId w15:val="{1DA14D3B-1AC6-4CBB-B06A-A9A08697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cn">
    <w:name w:val="cn"/>
    <w:basedOn w:val="Normal"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emit">
    <w:name w:val="emit"/>
    <w:basedOn w:val="Normal"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tt">
    <w:name w:val="tt"/>
    <w:basedOn w:val="Normal"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pb">
    <w:name w:val="pb"/>
    <w:basedOn w:val="Normal"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  <w:style w:type="paragraph" w:customStyle="1" w:styleId="cb">
    <w:name w:val="cb"/>
    <w:basedOn w:val="Normal"/>
    <w:rsid w:val="003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2191</Words>
  <Characters>12709</Characters>
  <Application>Microsoft Office Word</Application>
  <DocSecurity>0</DocSecurity>
  <Lines>105</Lines>
  <Paragraphs>29</Paragraphs>
  <ScaleCrop>false</ScaleCrop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2025-01-28T12:36:00Z</dcterms:created>
  <dcterms:modified xsi:type="dcterms:W3CDTF">2025-01-28T12:38:00Z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2025-01-28T12:37:02Z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32db420a-becd-43d0-bfde-53ea631966cf</vt:lpwstr>
  </property>
  <property fmtid="{D5CDD505-2E9C-101B-9397-08002B2CF9AE}" pid="8" name="MSIP_Label_38962dcf-d39f-4edc-a396-338a56ba9170_ContentBits">
    <vt:lpwstr>0</vt:lpwstr>
  </property>
</Properties>
</file>